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МІНІСТЕРСТВО АГРАРНОЇ ПОЛІТИКИ УКРАЇНИ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2"/>
      <w:bookmarkEnd w:id="0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Н А К А </w:t>
      </w:r>
      <w:proofErr w:type="gramStart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3"/>
      <w:bookmarkEnd w:id="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06.05.2009 N 316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4"/>
      <w:bookmarkEnd w:id="2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Зареєстровано в Міністерстві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юстиції України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26 травня 2009 р.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за N 462/16478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5"/>
      <w:bookmarkEnd w:id="3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Про затвердження Вимог до </w:t>
      </w:r>
      <w:proofErr w:type="gramStart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ічного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стану тракторів, самохідних шасі,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самохідних сільськогосподарських,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дорожньо-будівельних і меліоративних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машин, сільськогосподарської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техніки, інших механізмів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6"/>
      <w:bookmarkEnd w:id="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Відповідно до Закону України "Про дорожній рух" ( </w:t>
      </w:r>
      <w:hyperlink r:id="rId5" w:history="1">
        <w:r w:rsidRPr="00680824">
          <w:rPr>
            <w:rFonts w:ascii="Courier New" w:eastAsia="Times New Roman" w:hAnsi="Courier New" w:cs="Courier New"/>
            <w:color w:val="0260D0"/>
            <w:sz w:val="24"/>
            <w:szCs w:val="24"/>
            <w:lang w:eastAsia="ru-RU"/>
          </w:rPr>
          <w:t>3353-12</w:t>
        </w:r>
      </w:hyperlink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) та пункту 7 Порядку проведення державного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ічного огляду тракторів самохідних шасі, самохідних сільськогосподарських, дорожньо-будівельних і меліоративних машин, сільськогосподарської техніки, інших механізмів, затвердженого постановою Кабінету Міністрів України від 28.04.2009 N 403 ( </w:t>
      </w:r>
      <w:hyperlink r:id="rId6" w:history="1">
        <w:r w:rsidRPr="00680824">
          <w:rPr>
            <w:rFonts w:ascii="Courier New" w:eastAsia="Times New Roman" w:hAnsi="Courier New" w:cs="Courier New"/>
            <w:color w:val="0260D0"/>
            <w:sz w:val="24"/>
            <w:szCs w:val="24"/>
            <w:lang w:eastAsia="ru-RU"/>
          </w:rPr>
          <w:t>403-2009-п</w:t>
        </w:r>
      </w:hyperlink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), 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Н А К А </w:t>
      </w:r>
      <w:proofErr w:type="gramStart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У Ю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7"/>
      <w:bookmarkEnd w:id="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 Затвердити Вимоги до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 стану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механізмів, що додаються.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8"/>
      <w:bookmarkEnd w:id="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2. Директору Департаменту інженерно-технічного забезпечення Даценку М.С. забезпечити подання цього наказу в установленому порядку на державну реєстрацію до Міністерства юстиції України.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9"/>
      <w:bookmarkEnd w:id="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3. Цей наказ набирає чинності з дня його офіційного опублікування.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10"/>
      <w:bookmarkEnd w:id="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 Контроль за виконанням цього наказу покласти на заступника Міністра Шевченка О.О.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9" w:name="11"/>
            <w:bookmarkEnd w:id="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В.о. Міністра                                           Ю.Я.Лузан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0" w:name="12"/>
            <w:bookmarkEnd w:id="1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ПОГОДЖЕНО: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1" w:name="13"/>
            <w:bookmarkEnd w:id="1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В.о. Голови Державного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комітету України з питань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техн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ічного регулювання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та споживчої політики                                С.Т.Черепков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" w:name="14"/>
            <w:bookmarkEnd w:id="1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В.о. Голови Державного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комітету України з питань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регуляторної політики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та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ідприємництва                                          А.Гота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680824" w:rsidRPr="00680824" w:rsidRDefault="00680824" w:rsidP="0068082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15"/>
      <w:bookmarkEnd w:id="13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ЗАТВЕРДЖЕНО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Наказ Міністерства аграрної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політики України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lastRenderedPageBreak/>
        <w:t>06.05.2009 N 316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16"/>
      <w:bookmarkEnd w:id="14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Зареєстровано в Міністерстві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юстиції України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26 травня 2009 р.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за N 462/16478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17"/>
      <w:bookmarkEnd w:id="15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ВИМОГИ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 xml:space="preserve">до </w:t>
      </w:r>
      <w:proofErr w:type="gramStart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ічного стану тракторів, самохідних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шасі, самохідних сільськогосподарських,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дорожньо-будівельних і меліоративних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машин, сільськогосподарської техніки,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інших механізмів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18"/>
      <w:bookmarkEnd w:id="16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1. Загальні положення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19"/>
      <w:bookmarkEnd w:id="1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1.1.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 Вимоги поширюються на трактори, самохідні шасі, самохідні сільськогосподарські, дорожньо-будівельні і меліоративні машини, сільськогосподарську техніку та інші механізми (далі - машини), що перебувають в експлуатації на території України та зареєстровані у встановленому порядку інспекціями державного технічного нагляду Ради міністрів Автономної Республіки Крим, обласних, Київської і Севастопольської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іських держадміністрацій.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20"/>
      <w:bookmarkEnd w:id="1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1.2.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 Вимоги застосовуються при перевірці технічного стану під час проведення державного технічного огляду.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21"/>
      <w:bookmarkEnd w:id="1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1.3.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ічний стан машини повинен відповідати вимогам діючих нормативних документів з безпеки дорожнього руху та охорони навколишнього середовища.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22"/>
      <w:bookmarkEnd w:id="2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1.4. Внесення до конструкції машин змін, внаслідок яких вони не відповідають даним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обл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ікової документації, заборонено.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23"/>
      <w:bookmarkEnd w:id="2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1.5. Перед проведенням перевірки технічного стану повинні перевірятися тип, марка (модель), заводський номер 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двигуна державний номерний знак машини.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 дані, а також результати перевірок та вимірювань повинні бути занесені до протоколу, що додається.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24"/>
      <w:bookmarkEnd w:id="2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1.6. Машина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комплектною, мати належний зовнішній вигляд, ознаками якого є відсутність корозії та механічних пошкоджень елементів, що впливають на безпеку дорожнього руху.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  <w:bookmarkStart w:id="23" w:name="_GoBack"/>
      <w:bookmarkEnd w:id="23"/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25"/>
      <w:bookmarkEnd w:id="2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1.7. Для дотримання безпеки праці машина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обладнана передбаченими конструкцією відповідними елементами.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5" w:name="26"/>
      <w:bookmarkEnd w:id="2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1.8. Якщо у цьому документі не зазначено інше,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 час проведення контролю слід керуватися діючими нормативними документами.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27"/>
      <w:bookmarkEnd w:id="26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2. Двигун та його системи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28"/>
      <w:bookmarkEnd w:id="2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2.1. Система випуску відпрацьованих газів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цілісною та комплектною.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наявність прогарів, механічних пробоїн та нещільностей між її елементами.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29"/>
      <w:bookmarkEnd w:id="2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     2.2. Дизелі машин повинні мати електростартерну систему пуску або пусковий двигун, керування якими має здійснюватися з кабіни машини. Пристрій, який виключає можливість запуску двигуна при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імкненій передачі, повинен бути справним.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ірка його справності здійснюється шляхом випробування.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30"/>
      <w:bookmarkEnd w:id="2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2.3. Витік палива, оливи та охолоджувальної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ідини не допускається. Допускається наявність слідів цих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ідин без утворення крапель.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31"/>
      <w:bookmarkEnd w:id="3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2.4. Система аварійної зупинки двигуна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справною.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32"/>
      <w:bookmarkEnd w:id="3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2.5. Димність відпрацьованих газів у режимі вільного прискорення дизеля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перевищувати нормативних значень, які встановлені ГОСТ 17.2.2.02-98 (табл. 1 додатка).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33"/>
      <w:bookmarkEnd w:id="32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3. Гальмівна система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34"/>
      <w:bookmarkEnd w:id="3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3.1.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Робоча гальмівна система повинна забезпечувати таку ефективність гальмування, за якої при початковій швидкості гальмування 25 км/год гальмівний шлях повинен становити: для тракторів та тракторних поїздів не більше ніж 9,4 м;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для самохідних сільськогосподарських машин - не більше ніж 11,4 м.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контролю робочої гальмівної системи виконують контрольні гальмування типу "0" (методика випробувань згідно з ГОСТ 12.2.002.3).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35"/>
      <w:bookmarkEnd w:id="3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Як альтернативний показник ефективності гальмування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застосування величини усталеного сповільнення. Для тракторів та тракторних поїздів, усі колеса яких обладнано гальмами, величина сповільнення повинна становити не менше ніж 5,0 м/кв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.с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а для тракторних поїздів, у яких гальмами обладнано тільки одну вісь причепа (напівпричепа), - не менше ніж 4,5 м/кв.с (табл. 2 додатка).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36"/>
      <w:bookmarkEnd w:id="3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3.2. Стоянкова гальмівна система повинна забезпечувати утримання машини протягом 5 хвилин у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ізних напрямках на ухилі 16%, а тракторного поїзда - на ухилі 12% (табл. 3 додатка). При відсутності поверхні з необхідним ухилом дозволяється проведення перевірки справності стоянкової гальмівної системи прикладенням еквівалентного поздовжнього зусилля до машини на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івній поверхні згідно з ГОСТ 12.2.002.3-91.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37"/>
      <w:bookmarkEnd w:id="3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3.3. Гальмівна система причепа повинна забезпечити його аварійне гальмування у разі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його 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ідриву від тягача.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38"/>
      <w:bookmarkEnd w:id="3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3.4. Не дозволяється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ідтікання робочої рідини в гідросистемі гідравлічного або пневмогідравлічного гальмівного привода, а також порушення герметичності пневматичного або пневмогідравлічного гальмівного привода.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39"/>
      <w:bookmarkEnd w:id="3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3.5. Манометр пневматичного або пневмогідравлічного гальмівного привода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повинен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в робочому стані.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40"/>
      <w:bookmarkEnd w:id="39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4. Рульове керування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0" w:name="41"/>
      <w:bookmarkEnd w:id="4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4.1. Не допускаються: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1" w:name="42"/>
      <w:bookmarkEnd w:id="4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4.1.1. Незатягнуті та незастопорені нарізні з'єднання деталей та вузлів рульового керування;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" w:name="43"/>
      <w:bookmarkEnd w:id="4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4.1.2. Наявність у рульовому керуванні і його приводі деталей та вузлів із залишковою деформацією,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іщинами, пошкодженнями та залишками ремонту методами паяння чи зварювання;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" w:name="44"/>
      <w:bookmarkEnd w:id="4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4.1.3.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ідтікання робочої рідини в гідросистемі підсилювача;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" w:name="45"/>
      <w:bookmarkEnd w:id="4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    4.1.4. Надмірні зазори в з'єднаннях важелів поворотних цапф та шарнірах рульових тяг.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5" w:name="46"/>
      <w:bookmarkEnd w:id="4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4.2. Максимальні кути повороту рульового колеса та керованих коліс мають обмежувати тільки пристрої, передбачені конструкцією. Рульове колесо повинно обертатися без ривкі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заїдань в усьому діапазоні кута його повороту.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6" w:name="47"/>
      <w:bookmarkEnd w:id="4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4.3.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Пристрій фіксації рульової колонки з регульованим положенням рульового колеса повинен фіксувати і утримувати колонку в усіх положеннях, зазначених в експлуатаційній документації.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  <w:proofErr w:type="gramEnd"/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7" w:name="48"/>
      <w:bookmarkEnd w:id="4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4.4. Сумарний кутовий зазор рульового керування не повинен перевищувати 25 град. (табл. 4 додатка).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8" w:name="49"/>
      <w:bookmarkEnd w:id="4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4.5.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ідсилювач рульового керування повинен бути в робочому стані.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9" w:name="50"/>
      <w:bookmarkEnd w:id="4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4.6. Для машин на гусеничному ходу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дозволяється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0" w:name="51"/>
      <w:bookmarkEnd w:id="5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4.6.1. Перевищення величини вільного ходу рукояток важелів управління муфтами повороту, яка зазначена заводом-виробником;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1" w:name="52"/>
      <w:bookmarkEnd w:id="5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4.6.2. Неповне гальмування барабана муфт повороту при повному переміщенні важелів управління на себе;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2" w:name="53"/>
      <w:bookmarkEnd w:id="5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4.6.3. Перевищення величини вільного ходу гальмівних педалей, яка зазначена заводом-виробником.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3" w:name="54"/>
      <w:bookmarkEnd w:id="53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5. Зовнішні </w:t>
      </w:r>
      <w:proofErr w:type="gramStart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ітлові прилади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4" w:name="55"/>
      <w:bookmarkEnd w:id="5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5.1. Фари ближнього та дальнього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ітла повинні бути укомплектовані лампами та відрегульовані відповідно до вимог експлуатаційної документації. Тип світлорозподілу фар повинен відповідати ГОСТ 3544-75.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5" w:name="56"/>
      <w:bookmarkEnd w:id="5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5.2. Кількість, колі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функціональна електрична схема зовнішніх світлових приладів повинні відповідати ГОСТ 8769-75.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6" w:name="57"/>
      <w:bookmarkEnd w:id="5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5.3. Не допускається застосування зруйнованих та з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іщинами на світловідбивальних поверхнях або розсіювачах світлових зовнішніх приладів, встановлення будь-яких пристроїв, що обмежують їхню видимість, нанесення покриття на світлові зовнішні прилади (тонування, фарбування тощо), що зменшує світлопропускання, змінює силу їх світла, світлорозподіл або колір.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7" w:name="58"/>
      <w:bookmarkEnd w:id="5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5.4. На знятих з виробництва машинах або на тих,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ітлові зовнішні прилади яких змінено для приведення у відповідність до вимог ГОСТ 8769-75, допускають встановлення інших світлових зовнішніх приладів.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8" w:name="59"/>
      <w:bookmarkEnd w:id="5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5.5. Машини, що мають габаритну ширину понад 2,5 м, повинні бути обладнані сигнальними засобами відповідно до встановленого порядку.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9" w:name="60"/>
      <w:bookmarkEnd w:id="59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6. Гідравлічні та пневматичні системи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0" w:name="61"/>
      <w:bookmarkEnd w:id="6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6.1.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'єднання трубопроводів та рукави повинні бути доступні для зовнішнього огляду. Не повинно бути тертя, скручування, перегинів та напруги рукаві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при переміщенні частин системи та машин.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Рукави повинні бути встановлені з урахуванням природного прогину.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  <w:proofErr w:type="gramEnd"/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1" w:name="62"/>
      <w:bookmarkEnd w:id="6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     6.2. Не дозволяється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іплення гідравлічних та пневматичних проводів за допомогою зварювання.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2" w:name="63"/>
      <w:bookmarkEnd w:id="6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6.3. Не дозволяється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ідтікання експлуатаційної рідини в гідросистемах машин та їх робочих органів.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3" w:name="64"/>
      <w:bookmarkEnd w:id="63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7. Шини, колеса та гусениці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4" w:name="65"/>
      <w:bookmarkEnd w:id="6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7.1. Остаточна висота рисунку протектора (ґрунтозачепів) шин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не менше ніж: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5" w:name="66"/>
      <w:bookmarkEnd w:id="6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7.1.1. Ведучих коліс - 5 мм;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6" w:name="67"/>
      <w:bookmarkEnd w:id="6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7.1.2. Керованих коліс - 2 мм;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7" w:name="68"/>
      <w:bookmarkEnd w:id="6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7.1.3. Коліс причепів - 1 мм.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8" w:name="69"/>
      <w:bookmarkEnd w:id="6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7.2.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дозволяється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наявність пошкоджень шин (пробоїн, порізів, розривів), які оголюють корд, а також розшарування протектора та боковини.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9" w:name="70"/>
      <w:bookmarkEnd w:id="6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7.3. Розмі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дозволене навантаження шин повинні відповідати моделі машини. Не дозволяється встановлення на одну вісь шин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ізного розміру та рисунку.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0" w:name="71"/>
      <w:bookmarkEnd w:id="7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7.4. Елементи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іплення коліс повинні бути надійно затягнутими. Наявність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іщин дисків або ободів коліс не допускається.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1" w:name="72"/>
      <w:bookmarkEnd w:id="7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7.5.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 машин на гусеничному ходу:</w:t>
      </w:r>
      <w:proofErr w:type="gramEnd"/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2" w:name="73"/>
      <w:bookmarkEnd w:id="7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7.5.1. Не допускається провисання гусеничних ланцюгів більше ніж на 65 мм, а також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ізниця провисань лівого та правого гусеничних ланцюгів більше ніж на 5 мм;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3" w:name="74"/>
      <w:bookmarkEnd w:id="7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7.5.2. Остаточна висота ґрунтозачепів гусеничних ланцюгів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не менше ніж 7 мм;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4" w:name="75"/>
      <w:bookmarkEnd w:id="7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7.5.3. Наявність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іщин або зламів ланок гусеничного ланцюга не допускається.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5" w:name="76"/>
      <w:bookmarkEnd w:id="7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7.5.4. Не допускається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ізна кількість ланок лівого та правого гусеничних ланцюгів.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6" w:name="77"/>
      <w:bookmarkEnd w:id="76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8. Електропроводка та електрообладнання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7" w:name="78"/>
      <w:bookmarkEnd w:id="7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8.1. Відкриті клеми електрообладнання,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ім тих, що підключені до маси, повинні мати захисні засоби або спеціальні ковпачки згідно з нормативними документами. У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ісцях переходу через гострі кути та кромки деталей електропроводка повинна мати додатковий захист ізоляції від механічних пошкоджень.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8" w:name="79"/>
      <w:bookmarkEnd w:id="7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Монтаж та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іплення електропроводки повинні запобігати її пошкодженню.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9" w:name="80"/>
      <w:bookmarkEnd w:id="7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8.2. Акумуляторні батареї повинні бути розміщені поза межами кабіни у місцях, які виключають потрапляння на них струмопровідних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іалів, горючих матеріалів та скупчення газів.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0" w:name="81"/>
      <w:bookmarkEnd w:id="8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8.3. Зернозбиральні комбайни та шасі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 нав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існими молотарками з колісним рушієм повинні мати заземлення.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1" w:name="82"/>
      <w:bookmarkEnd w:id="8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8.4. Машини повинні бути обладнані звуковим сигналом з включенням із кабіни та через штепсельний роз'єм для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ід'єднання проводки системи сигналізації машини або знаряддя, що агрегатується.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2" w:name="83"/>
      <w:bookmarkEnd w:id="82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lastRenderedPageBreak/>
        <w:t>9. Робоче місце та засоби евакуації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3" w:name="84"/>
      <w:bookmarkEnd w:id="8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9.1. Пристрої нормалізації мікроклімату (якщо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вони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встановлені) в кабінах машин повинні бути в робочому стані.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4" w:name="85"/>
      <w:bookmarkEnd w:id="8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9.2. Кабіни самохідних сільськогосподарських машин повинні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бути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оснащені справними склоочисниками передніх, а інших машин - передніх та задніх стекол.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5" w:name="86"/>
      <w:bookmarkEnd w:id="8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9.3. Кабіни колісних тракторів повинні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бути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оснащені омивачами передніх стекол, якщо вони передбачені конструкцією.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6" w:name="87"/>
      <w:bookmarkEnd w:id="8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9.4. Вікна кабін лісопромислових тракторів зі сторони робочих механізмів повинні бути засклені стеклами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ідвищеної міцності або мати з зовнішньої сторони загороджувальні пристрої.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7" w:name="88"/>
      <w:bookmarkEnd w:id="8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9.5. Машини повинні мати справний пристрій, який запобігає запотіванню та обмерзанню передніх стекол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зонах, які очищають склоочисники.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8" w:name="89"/>
      <w:bookmarkEnd w:id="8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9.6. Двері кабіни машини повинні мати справні замки, які закриваються на ключ, та фіксатор для утримування їх у крайньому відкритому положенні.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наявність одного замка на одних дверях за наявності на других внутрішнього замка.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9" w:name="90"/>
      <w:bookmarkEnd w:id="8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9.7. Вітрове скло не повинно мати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іщин та інших пошкоджень.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наявність на вітровому склі предметів, що погіршують оглядовість з місця машиніста.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0" w:name="91"/>
      <w:bookmarkEnd w:id="9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9.8. Дзеркала заднього виду (якщо передбачені конструкцією) не повинні мати механічних пошкоджень. Їх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іплення повинно забезпечувати можливість фіксації в потрібному положенні.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1" w:name="92"/>
      <w:bookmarkEnd w:id="9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Перевірка відповідності виконується методом візуального огляду та випробування пристрої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2" w:name="93"/>
      <w:bookmarkEnd w:id="9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9.9. Не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допускається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блокування аварійних виходів, а пристрої для приведення їх у дію повинні бути справні. Перевірка робочого стану здійснюється шляхом випробування.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3" w:name="94"/>
      <w:bookmarkEnd w:id="9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9.10.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ідніжки та поручні (або елементи конструкції, які використовуються з цією метою) повинні бути в робочому стані.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4" w:name="95"/>
      <w:bookmarkEnd w:id="94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10. Застережні написи та знаки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5" w:name="96"/>
      <w:bookmarkEnd w:id="9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10.1. Машини повинні мати місця для встановлення домкратів.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 місця маркують на машині умовними позначеннями або символами.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6" w:name="97"/>
      <w:bookmarkEnd w:id="9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10.2. Машини, які призначені для хімічного захисту рослин, повинні мати попереджувальні написи про заборону роботи обслуговувального персоналу без засобів індиві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дуального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захисту. Напис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повинен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чітким та таким, що не змивається.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7" w:name="98"/>
      <w:bookmarkEnd w:id="9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10.3.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ідіймальні машини повинні мати чіткі та такі, що не змиваються, написи стосовно їх вантажопідйомності, які повинні бути нанесені на стрілі підіймальних механізмів.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8" w:name="99"/>
      <w:bookmarkEnd w:id="98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lastRenderedPageBreak/>
        <w:t>11. Інші елементи конструкції та комплектації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9" w:name="100"/>
      <w:bookmarkEnd w:id="9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11.1. Рухомі частини машин, які є ймовірним джерелом травмування, повинні бути огороджені або розташовані так, щоб виключити можливість дотику до них працівника.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0" w:name="101"/>
      <w:bookmarkEnd w:id="10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Якщо функціональне призначення рухомих частин або інших засобів, які становлять небезпеку, не дозволяє використання огорож, то конструкція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повинна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обладнана сигналізацією про пуск обладнання, а також мати сигнальні кольори та знаки безпеки.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1" w:name="102"/>
      <w:bookmarkEnd w:id="10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11.2. Тягово-зчі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 пристрої або швидкозмінні навісні засоби повинні бути в належному стані. Замкові пристрої (за наявності) повинні працювати без заїдань та бути в належному стані.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2" w:name="103"/>
      <w:bookmarkEnd w:id="10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Пристрої для фіксації робочих органів у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іднятому положенні повинні знаходитись у належному стані. Не допускається наявність корозії, деформації, механічних пошкоджень цих пристроїв.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3" w:name="104"/>
      <w:bookmarkEnd w:id="10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Пристрої для фіксації кузова 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іднятому положенні машин з перекидними кузовами повинні бути в робочому стані.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4" w:name="105"/>
      <w:bookmarkEnd w:id="10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11.3. Спрацювання сполучених робочих поверхонь тягового гака, зчіпної петлі, зчіпного шворня не повинно перевищувати значення, встановленого експлуатаційною документацією.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5" w:name="106"/>
      <w:bookmarkEnd w:id="10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11.4. Замки (засуви) бортів вантажної платформи, засуви горловин цистерн повинні бути в робочому стані. Відповідність встановлюється шляхом вибіркового випробування однотипних пристрої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6" w:name="107"/>
      <w:bookmarkEnd w:id="10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11.5. Тракторні причепи та напівпричепи повинні бути обладнані страховими ланцюгами (тросами). Їх стан та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іплення повинні відповідати їхньому призначенню.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7" w:name="108"/>
      <w:bookmarkEnd w:id="10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11.6. Причепи, ширина яких перевищує габарити тягача, повинні бути обладнані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ітлоповертачами. Задні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ітлоповертачі повинні бути червоного, передні - білого кольорів. Розташування їх на причепі - згідно з ГОСТ 8769.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8" w:name="109"/>
      <w:bookmarkEnd w:id="10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Допускається замість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ітлоповертачів нанесення на елементи конструкції машини червоних та білих або жовтих та червоних смуг під кутом 45 град. до вертикалі, які чергуються з відстанню між ними 50 мм. Вони можуть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бути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нанесені також на сигнальні щитки розміром не менше 250 х 250 мм.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9" w:name="110"/>
      <w:bookmarkEnd w:id="10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Смуги повинні бути виконані із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ітловідбивальних матеріалів.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0" w:name="111"/>
      <w:bookmarkEnd w:id="11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11.7. На причепах та напівпричепах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повинен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бути знак обмеження максимальної швидкості. На цих машинах має бути зазначена максимальна вантажопідйомність.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1" w:name="112"/>
      <w:bookmarkEnd w:id="11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Таблички та написи щодо безпеки повинні бути розбірливими та видимими.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2" w:name="113"/>
      <w:bookmarkEnd w:id="11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11.8. Робочі органи, призначені для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ізання та подрібнення з великим моментом інерції, повинні бути обладнані сигналізацією, яка попереджає про небезпеку і діє до повного зупинення робочих органів; їх захисні огорожі повинні мати попереджувальний напис: "Увага, небезпечно!"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3" w:name="114"/>
      <w:bookmarkEnd w:id="113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11.9. На бортах кузовів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(є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мностей) повинен бути попереджувальний напис: "Перевезення людей заборонено!"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4" w:name="115"/>
      <w:bookmarkEnd w:id="114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lastRenderedPageBreak/>
        <w:t>12. Оформлення результатів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 xml:space="preserve">контролю </w:t>
      </w:r>
      <w:proofErr w:type="gramStart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ічного стану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5" w:name="116"/>
      <w:bookmarkEnd w:id="115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12.1. Заповнення граф протоколу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перев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ірки є обов'язковим.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6" w:name="117"/>
      <w:bookmarkEnd w:id="11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12.2.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протокол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 випробувань необхідно зазначати лише відомості, які стосуються конкретної машини, яка випробовувалася.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7" w:name="118"/>
      <w:bookmarkEnd w:id="11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12.3. Якщо протокол перевірки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 стану складається під час повторної перевірки після усунення несправностей, у ньому можуть бути зазначені лише показники, за якими були виявлені невідповідності при первинній або попередній перевірці.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8" w:name="119"/>
      <w:bookmarkEnd w:id="11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12.4. З метою фіксації результатів перевірки технічного стану складається фототаблиця, яка повинна містити фотографії зовнішнього вигляду, заводського номера і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номера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двигуна, державного номерного знака машини. Фотографії повинні бути зроблені у місці та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 час проведення випробувань. За необхідності у фототаблицю включають фотографії, що ілюструють наявність несправностей.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9" w:name="120"/>
      <w:bookmarkEnd w:id="11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12.5. Копія протоколу перевірки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 стану повинна зберігатися суб'єктом господарювання, який проводив перевірку, до наступного проведення державного технічного огляду машини.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0" w:name="121"/>
            <w:bookmarkEnd w:id="12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Директор Департаменту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інженерно-технічного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забезпечення                                          М.С.Даценко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1" w:name="122"/>
      <w:bookmarkEnd w:id="121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Додаток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 xml:space="preserve">до Вимог до </w:t>
      </w:r>
      <w:proofErr w:type="gramStart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ічного стану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тракторів, самохідних шасі,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самохідних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сільськогосподарських,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дорожньо-будівельних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і меліоративних машин,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сільськогосподарської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техніки, інших механізмів</w:t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680824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2" w:name="123"/>
      <w:bookmarkEnd w:id="122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ПРОТОКОЛ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 xml:space="preserve">перевірки </w:t>
      </w:r>
      <w:proofErr w:type="gramStart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ічного стану</w:t>
      </w:r>
      <w:r w:rsidRPr="0068082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3" w:name="124"/>
            <w:bookmarkEnd w:id="12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N _______ "____" ______________20__ року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4" w:name="125"/>
            <w:bookmarkEnd w:id="12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(повне найменування або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ізвище, ім'я, по батькові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суб'єкта господарювання,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5" w:name="126"/>
            <w:bookmarkEnd w:id="12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що проводив перевірку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техн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ічного стану, телефон, адреса)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6" w:name="127"/>
            <w:bookmarkEnd w:id="12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(назва та реквізити документа, який дає право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на проведення перевірки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техн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ічного стану)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7" w:name="128"/>
            <w:bookmarkEnd w:id="12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реєстраційний N ______  від  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8" w:name="129"/>
            <w:bookmarkEnd w:id="12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Власник машини 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(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ізвище, ім'я, по батькові або назва організації,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29" w:name="130"/>
            <w:bookmarkEnd w:id="12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адреса: область, район, нас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.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ункт, вулиця, буд.,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корп., кв., телефон)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0" w:name="131"/>
            <w:bookmarkEnd w:id="13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Представник власника машини 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(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ізвище, ім'я, по батькові, телефон)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1" w:name="132"/>
            <w:bookmarkEnd w:id="13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Місце проведення перевірки 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(адреса: область, район, нас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.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ункт)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2" w:name="133"/>
            <w:bookmarkEnd w:id="13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3" w:name="134"/>
            <w:bookmarkEnd w:id="13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|Найменування машини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4" w:name="135"/>
            <w:bookmarkEnd w:id="13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5" w:name="136"/>
            <w:bookmarkEnd w:id="13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|Номерний знак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6" w:name="137"/>
            <w:bookmarkEnd w:id="13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7" w:name="138"/>
            <w:bookmarkEnd w:id="13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|Марка машини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8" w:name="139"/>
            <w:bookmarkEnd w:id="13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39" w:name="140"/>
            <w:bookmarkEnd w:id="13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ік випуску 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0" w:name="141"/>
            <w:bookmarkEnd w:id="14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1" w:name="142"/>
            <w:bookmarkEnd w:id="14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|Заводський N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2" w:name="143"/>
            <w:bookmarkEnd w:id="14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3" w:name="144"/>
            <w:bookmarkEnd w:id="14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|Двигун N    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4" w:name="145"/>
            <w:bookmarkEnd w:id="14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5" w:name="146"/>
            <w:bookmarkEnd w:id="14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|Шасі, рама N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6" w:name="147"/>
            <w:bookmarkEnd w:id="14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7" w:name="148"/>
            <w:bookmarkEnd w:id="14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|Об'є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двигуна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8" w:name="149"/>
            <w:bookmarkEnd w:id="14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49" w:name="150"/>
            <w:bookmarkEnd w:id="14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|Маса машини            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0" w:name="151"/>
            <w:bookmarkEnd w:id="15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1" w:name="152"/>
            <w:bookmarkEnd w:id="15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|Серія і номер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ідоцтва                    |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2" w:name="153"/>
            <w:bookmarkEnd w:id="15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3" w:name="154"/>
            <w:bookmarkEnd w:id="15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Показники та результати контролю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4" w:name="155"/>
            <w:bookmarkEnd w:id="15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5" w:name="156"/>
            <w:bookmarkEnd w:id="15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N  |Номер |            Зміст вимоги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ідповідність|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6" w:name="157"/>
            <w:bookmarkEnd w:id="15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з/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|пункту|                                     |  (так/ні)*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7" w:name="158"/>
            <w:bookmarkEnd w:id="15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|вимог |                                     |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8" w:name="159"/>
            <w:bookmarkEnd w:id="15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|-----+------+-------------------------------------+-------------|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59" w:name="160"/>
            <w:bookmarkEnd w:id="15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1 |  2   |                  3                  |     4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0" w:name="161"/>
            <w:bookmarkEnd w:id="16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1" w:name="162"/>
            <w:bookmarkEnd w:id="16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    Загальні вимоги     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2" w:name="163"/>
            <w:bookmarkEnd w:id="16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3" w:name="164"/>
            <w:bookmarkEnd w:id="16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1 | 1.6  |Комплектність та відсутність корозії,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4" w:name="165"/>
            <w:bookmarkEnd w:id="164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|механічних пошкоджень, що впливають на|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5" w:name="166"/>
            <w:bookmarkEnd w:id="16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|безпеку дорожнього руху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6" w:name="167"/>
            <w:bookmarkEnd w:id="16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7" w:name="168"/>
            <w:bookmarkEnd w:id="16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2 | 1.7  |Наявність передбачених конструкцією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8" w:name="169"/>
            <w:bookmarkEnd w:id="16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|елементі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, які впливають на безпеку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69" w:name="170"/>
            <w:bookmarkEnd w:id="16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|праці  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0" w:name="171"/>
            <w:bookmarkEnd w:id="17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1" w:name="172"/>
            <w:bookmarkEnd w:id="17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 Двигун та його системи 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2" w:name="173"/>
            <w:bookmarkEnd w:id="17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3" w:name="174"/>
            <w:bookmarkEnd w:id="17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>|   3 | 2.1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Ц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ілісність системи випуску    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4" w:name="175"/>
            <w:bookmarkEnd w:id="17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|відпрацьованих газі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5" w:name="176"/>
            <w:bookmarkEnd w:id="17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6" w:name="177"/>
            <w:bookmarkEnd w:id="17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4 | 2.2  |Справність системи пуску двигуна та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7" w:name="178"/>
            <w:bookmarkEnd w:id="17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|пристрою, який виключає можливість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8" w:name="179"/>
            <w:bookmarkEnd w:id="17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|запуску двигуна при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імкненій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79" w:name="180"/>
            <w:bookmarkEnd w:id="17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|передачі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0" w:name="181"/>
            <w:bookmarkEnd w:id="18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1" w:name="182"/>
            <w:bookmarkEnd w:id="18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5 | 2.3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витоку палива, оливи та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2" w:name="183"/>
            <w:bookmarkEnd w:id="18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|охолоджувальної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ідини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3" w:name="184"/>
            <w:bookmarkEnd w:id="18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4" w:name="185"/>
            <w:bookmarkEnd w:id="18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6 | 2.4  |Працездатність системи аварійної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5" w:name="186"/>
            <w:bookmarkEnd w:id="18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|зупинки двигуна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6" w:name="187"/>
            <w:bookmarkEnd w:id="18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7" w:name="188"/>
            <w:bookmarkEnd w:id="18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7 | 2.5  |Димність відпрацьованих газі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не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8" w:name="189"/>
            <w:bookmarkEnd w:id="188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|повинна перевищувати нормативних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89" w:name="190"/>
            <w:bookmarkEnd w:id="18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|значень (табл. 1)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0" w:name="191"/>
            <w:bookmarkEnd w:id="19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1" w:name="192"/>
            <w:bookmarkEnd w:id="19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   Гальмівна система    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2" w:name="193"/>
            <w:bookmarkEnd w:id="19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3" w:name="194"/>
            <w:bookmarkEnd w:id="19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8 | 3.1  |Ефективність гальмування робочої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4" w:name="195"/>
            <w:bookmarkEnd w:id="19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|гальмівної системи (табл. 2)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5" w:name="196"/>
            <w:bookmarkEnd w:id="19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6" w:name="197"/>
            <w:bookmarkEnd w:id="19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9 | 3.2  |Ефективність гальмування стоянкової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7" w:name="198"/>
            <w:bookmarkEnd w:id="19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|гальмівної системи (табл. 3)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8" w:name="199"/>
            <w:bookmarkEnd w:id="19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199" w:name="200"/>
            <w:bookmarkEnd w:id="19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10 | 3.3  |Спрацьовування гальмівної системи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0" w:name="201"/>
            <w:bookmarkEnd w:id="20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|причепа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при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аварійному гальмуванні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1" w:name="202"/>
            <w:bookmarkEnd w:id="20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2" w:name="203"/>
            <w:bookmarkEnd w:id="20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11 | 3.4 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ідтікання робочої рідини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3" w:name="204"/>
            <w:bookmarkEnd w:id="20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|в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г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ідросистемі гальмівного привода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4" w:name="205"/>
            <w:bookmarkEnd w:id="20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5" w:name="206"/>
            <w:bookmarkEnd w:id="20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12 | 3.5  |Працездатність манометра гальмівного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6" w:name="207"/>
            <w:bookmarkEnd w:id="20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|привода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7" w:name="208"/>
            <w:bookmarkEnd w:id="20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8" w:name="209"/>
            <w:bookmarkEnd w:id="20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   Рульове керування    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09" w:name="210"/>
            <w:bookmarkEnd w:id="20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0" w:name="211"/>
            <w:bookmarkEnd w:id="21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13 |4.1.1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незатягнутих та   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1" w:name="212"/>
            <w:bookmarkEnd w:id="21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|незастопорених нарізних з'єднань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2" w:name="213"/>
            <w:bookmarkEnd w:id="21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|деталей та вузлів рульового керування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3" w:name="214"/>
            <w:bookmarkEnd w:id="21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4" w:name="215"/>
            <w:bookmarkEnd w:id="21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14 |4.1.2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у рульовому керуванні і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5" w:name="216"/>
            <w:bookmarkEnd w:id="21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|його приводі деталей та вузлів із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6" w:name="217"/>
            <w:bookmarkEnd w:id="21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|залишковою деформацією,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іщинами,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7" w:name="218"/>
            <w:bookmarkEnd w:id="21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|пошкодженнями та залишками ремонту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8" w:name="219"/>
            <w:bookmarkEnd w:id="21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|методами паяння чи зварювання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9" w:name="220"/>
            <w:bookmarkEnd w:id="21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0" w:name="221"/>
            <w:bookmarkEnd w:id="22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15 |4.1.3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ідтікання робочої рідини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1" w:name="222"/>
            <w:bookmarkEnd w:id="22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|в гідросистемі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ідсилювача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2" w:name="223"/>
            <w:bookmarkEnd w:id="22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3" w:name="224"/>
            <w:bookmarkEnd w:id="22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16 |4.1.4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надмірних зазорів у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4" w:name="225"/>
            <w:bookmarkEnd w:id="22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|з'єднаннях важелів поворотних цапф та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5" w:name="226"/>
            <w:bookmarkEnd w:id="22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|шарнірах рульових тяг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6" w:name="227"/>
            <w:bookmarkEnd w:id="22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7" w:name="228"/>
            <w:bookmarkEnd w:id="22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17 | 4.2  |Обертання рульового колеса без ривкі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8" w:name="229"/>
            <w:bookmarkEnd w:id="22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|і заїдань в усьому діапазоні кута його|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29" w:name="230"/>
            <w:bookmarkEnd w:id="22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|повороту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0" w:name="231"/>
            <w:bookmarkEnd w:id="23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1" w:name="232"/>
            <w:bookmarkEnd w:id="23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18 | 4.3  |Працездатність пристрою фіксації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2" w:name="233"/>
            <w:bookmarkEnd w:id="23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|рульової колонки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3" w:name="234"/>
            <w:bookmarkEnd w:id="23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4" w:name="235"/>
            <w:bookmarkEnd w:id="23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19 | 4.4  |Сумарний кутовий зазор рульового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5" w:name="236"/>
            <w:bookmarkEnd w:id="235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|керування не повинен перевищувати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6" w:name="237"/>
            <w:bookmarkEnd w:id="23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|25 град. (табл. 4)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7" w:name="238"/>
            <w:bookmarkEnd w:id="23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8" w:name="239"/>
            <w:bookmarkEnd w:id="23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20 | 4.5  |Працездатність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ідсилювача рульового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39" w:name="240"/>
            <w:bookmarkEnd w:id="23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|керування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0" w:name="241"/>
            <w:bookmarkEnd w:id="24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1" w:name="242"/>
            <w:bookmarkEnd w:id="24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21 |4.6.1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ільний хід рукояток важелів  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2" w:name="243"/>
            <w:bookmarkEnd w:id="24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|управління муфтами повороту відповідає|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3" w:name="244"/>
            <w:bookmarkEnd w:id="24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|величині, яка зазначена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4" w:name="245"/>
            <w:bookmarkEnd w:id="24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|заводом-виробником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5" w:name="246"/>
            <w:bookmarkEnd w:id="24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6" w:name="247"/>
            <w:bookmarkEnd w:id="24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22 |4.6.2 |Забезпечення повного гальмування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7" w:name="248"/>
            <w:bookmarkEnd w:id="24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|барабана муфт повороту при повному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8" w:name="249"/>
            <w:bookmarkEnd w:id="24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|переміщенні важелів управління на себе|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49" w:name="250"/>
            <w:bookmarkEnd w:id="24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0" w:name="251"/>
            <w:bookmarkEnd w:id="25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23 |4.6.3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ільний хід гальмівних педалей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1" w:name="252"/>
            <w:bookmarkEnd w:id="25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|відповідає величині, яка зазначена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2" w:name="253"/>
            <w:bookmarkEnd w:id="25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|заводом-виробником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3" w:name="254"/>
            <w:bookmarkEnd w:id="25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4" w:name="255"/>
            <w:bookmarkEnd w:id="25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            Зовнішні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ітлові прилади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5" w:name="256"/>
            <w:bookmarkEnd w:id="25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6" w:name="257"/>
            <w:bookmarkEnd w:id="25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24 | 5.1  |Фари ближнього та дальнього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ітла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7" w:name="258"/>
            <w:bookmarkEnd w:id="25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лампами та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8" w:name="259"/>
            <w:bookmarkEnd w:id="25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|відрегульовані відповідно до вимог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59" w:name="260"/>
            <w:bookmarkEnd w:id="25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|експлуатаційної документації. Тип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0" w:name="261"/>
            <w:bookmarkEnd w:id="26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ітлорозподілу фар згідно з ГОСТ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1" w:name="262"/>
            <w:bookmarkEnd w:id="26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|3544-75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2" w:name="263"/>
            <w:bookmarkEnd w:id="26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3" w:name="264"/>
            <w:bookmarkEnd w:id="26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25 | 5.2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ідповідність кількості, кольору,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4" w:name="265"/>
            <w:bookmarkEnd w:id="26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|функціональної електричної схеми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5" w:name="266"/>
            <w:bookmarkEnd w:id="26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ітлових зовнішніх приладів ГОСТ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6" w:name="267"/>
            <w:bookmarkEnd w:id="26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|8769-75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7" w:name="268"/>
            <w:bookmarkEnd w:id="26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8" w:name="269"/>
            <w:bookmarkEnd w:id="26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26 | 5.3  |Відсутність пошкоджень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ітлових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69" w:name="270"/>
            <w:bookmarkEnd w:id="269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|зовнішніх приладів 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0" w:name="271"/>
            <w:bookmarkEnd w:id="27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1" w:name="272"/>
            <w:bookmarkEnd w:id="271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27 | 5.4, |Наявність проблискового маячка (на    | так / ні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2" w:name="273"/>
            <w:bookmarkEnd w:id="272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5.5  |вимогу)            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3" w:name="274"/>
            <w:bookmarkEnd w:id="27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4" w:name="275"/>
            <w:bookmarkEnd w:id="27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Гідравлічні та пневматичні системи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5" w:name="276"/>
            <w:bookmarkEnd w:id="27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6" w:name="277"/>
            <w:bookmarkEnd w:id="27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28 | 6.1  |Доступність для зовнішнього огляду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7" w:name="278"/>
            <w:bookmarkEnd w:id="27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|з'єднань трубопроводів та рукаві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.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8" w:name="279"/>
            <w:bookmarkEnd w:id="27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|Відсутність тертя, скручування,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79" w:name="280"/>
            <w:bookmarkEnd w:id="27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|перегинів та напруги рукаві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при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0" w:name="281"/>
            <w:bookmarkEnd w:id="28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|переміщенні частин системи та машин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1" w:name="282"/>
            <w:bookmarkEnd w:id="28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2" w:name="283"/>
            <w:bookmarkEnd w:id="28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29 | 6.2  |Правильність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кр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іплення трубопроводів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3" w:name="284"/>
            <w:bookmarkEnd w:id="28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4" w:name="285"/>
            <w:bookmarkEnd w:id="28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30 | 6.3 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ідтікання експлуатаційної|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5" w:name="286"/>
            <w:bookmarkEnd w:id="28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ідини в гідросистемах машин та їх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6" w:name="287"/>
            <w:bookmarkEnd w:id="28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|робочих органі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7" w:name="288"/>
            <w:bookmarkEnd w:id="28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8" w:name="289"/>
            <w:bookmarkEnd w:id="28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Шини, колеса та гусениці 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89" w:name="290"/>
            <w:bookmarkEnd w:id="28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0" w:name="291"/>
            <w:bookmarkEnd w:id="29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31 | 7.1  |Остаточна висота рисунку протектора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1" w:name="292"/>
            <w:bookmarkEnd w:id="29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|(ґрунтозачепів) шин не менша ніж: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для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2" w:name="293"/>
            <w:bookmarkEnd w:id="29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|ведучих коліс - 5 мм; для керованих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3" w:name="294"/>
            <w:bookmarkEnd w:id="29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|коліс - 2 мм;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для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коліс причепів - 1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4" w:name="295"/>
            <w:bookmarkEnd w:id="29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мм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5" w:name="296"/>
            <w:bookmarkEnd w:id="29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6" w:name="297"/>
            <w:bookmarkEnd w:id="29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32 | 7.2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пошкоджень шин, які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7" w:name="298"/>
            <w:bookmarkEnd w:id="29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|оголюють корд, а також розшарування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8" w:name="299"/>
            <w:bookmarkEnd w:id="29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|протектора та боковини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99" w:name="300"/>
            <w:bookmarkEnd w:id="29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0" w:name="301"/>
            <w:bookmarkEnd w:id="30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33 | 7.3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ідповідність розміру та дозволеного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1" w:name="302"/>
            <w:bookmarkEnd w:id="30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|навантаження шин моделі машини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2" w:name="303"/>
            <w:bookmarkEnd w:id="30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3" w:name="304"/>
            <w:bookmarkEnd w:id="30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34 | 7.4  |Надійне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кр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іплення елементів коліс.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4" w:name="305"/>
            <w:bookmarkEnd w:id="30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іщин дисків або ободів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5" w:name="306"/>
            <w:bookmarkEnd w:id="30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|колі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6" w:name="307"/>
            <w:bookmarkEnd w:id="30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7" w:name="308"/>
            <w:bookmarkEnd w:id="307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35 |7.5.1 |Провисання гусеничних ланцюгів не     | так / ні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8" w:name="309"/>
            <w:bookmarkEnd w:id="30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|більше ніж на 65 мм, а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ізниця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09" w:name="310"/>
            <w:bookmarkEnd w:id="30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|провисань лівого та правого гусеничних|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0" w:name="311"/>
            <w:bookmarkEnd w:id="31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|ланцюгів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не б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ільше ніж на 5 мм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1" w:name="312"/>
            <w:bookmarkEnd w:id="31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2" w:name="313"/>
            <w:bookmarkEnd w:id="312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36 |7.5.2 |Остаточна висота ґрунтозачепів        | так / ні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3" w:name="314"/>
            <w:bookmarkEnd w:id="31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|гусеничних ланцюгів не менша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ніж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7 мм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4" w:name="315"/>
            <w:bookmarkEnd w:id="31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5" w:name="316"/>
            <w:bookmarkEnd w:id="31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37 |7.5.3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іщин або зламів ланок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6" w:name="317"/>
            <w:bookmarkEnd w:id="316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|гусеничного ланцюга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7" w:name="318"/>
            <w:bookmarkEnd w:id="31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8" w:name="319"/>
            <w:bookmarkEnd w:id="31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38 |7.5.4 |Однакова кількість ланок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л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івого та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19" w:name="320"/>
            <w:bookmarkEnd w:id="31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|правого гусеничних ланцюгі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0" w:name="321"/>
            <w:bookmarkEnd w:id="32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1" w:name="322"/>
            <w:bookmarkEnd w:id="32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Електропроводка та електрообладнання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2" w:name="323"/>
            <w:bookmarkEnd w:id="32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3" w:name="324"/>
            <w:bookmarkEnd w:id="32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39 | 8.1  |Захищеність клем електрообладнання та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4" w:name="325"/>
            <w:bookmarkEnd w:id="32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|правильність монтажу електропроводки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5" w:name="326"/>
            <w:bookmarkEnd w:id="32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|та елементів електрообладнання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6" w:name="327"/>
            <w:bookmarkEnd w:id="32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7" w:name="328"/>
            <w:bookmarkEnd w:id="32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40 | 8.2  |Правильність розміщення акумулятора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8" w:name="329"/>
            <w:bookmarkEnd w:id="32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|(акумуляторів)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29" w:name="330"/>
            <w:bookmarkEnd w:id="32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0" w:name="331"/>
            <w:bookmarkEnd w:id="33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41 | 8.3  |Наявність та правильність монтажу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1" w:name="332"/>
            <w:bookmarkEnd w:id="331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|заземлення (для зернозбиральних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2" w:name="333"/>
            <w:bookmarkEnd w:id="33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|комбайні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та навісних молотарок з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3" w:name="334"/>
            <w:bookmarkEnd w:id="33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|колісним рушієм)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4" w:name="335"/>
            <w:bookmarkEnd w:id="33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5" w:name="336"/>
            <w:bookmarkEnd w:id="33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42 | 8.4  |Наявність та працездатність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звукового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6" w:name="337"/>
            <w:bookmarkEnd w:id="33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|сигналу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7" w:name="338"/>
            <w:bookmarkEnd w:id="33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8" w:name="339"/>
            <w:bookmarkEnd w:id="33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Робоче місце та засоби евакуації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39" w:name="340"/>
            <w:bookmarkEnd w:id="33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0" w:name="341"/>
            <w:bookmarkEnd w:id="34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43 | 9.1  |Працездатність пристроїв нормалізації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1" w:name="342"/>
            <w:bookmarkEnd w:id="34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ікроклімату (за наявності)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2" w:name="343"/>
            <w:bookmarkEnd w:id="34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3" w:name="344"/>
            <w:bookmarkEnd w:id="343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44 | 9.2  |Справність склоочисників              | так / ні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4" w:name="345"/>
            <w:bookmarkEnd w:id="34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5" w:name="346"/>
            <w:bookmarkEnd w:id="34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45 | 9.3  |Справність омивачі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стекол    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6" w:name="347"/>
            <w:bookmarkEnd w:id="34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7" w:name="348"/>
            <w:bookmarkEnd w:id="34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46 | 9.4  |Захищеність вікон кабін        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8" w:name="349"/>
            <w:bookmarkEnd w:id="34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л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ісопромислових тракторів зі сторони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49" w:name="350"/>
            <w:bookmarkEnd w:id="349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|робочих механізмів 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0" w:name="351"/>
            <w:bookmarkEnd w:id="35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1" w:name="352"/>
            <w:bookmarkEnd w:id="35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47 | 9.5  |Працездатність пристрою, який  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2" w:name="353"/>
            <w:bookmarkEnd w:id="35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|запобігає запотіванню та обмерзанню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3" w:name="354"/>
            <w:bookmarkEnd w:id="35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|передніх стекол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у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зонах, які очищають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4" w:name="355"/>
            <w:bookmarkEnd w:id="35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|склоочисники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5" w:name="356"/>
            <w:bookmarkEnd w:id="35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6" w:name="357"/>
            <w:bookmarkEnd w:id="35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48 | 9.6  |Справність замкі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дверей та фіксаторів|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7" w:name="358"/>
            <w:bookmarkEnd w:id="35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|для утримання дверей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у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відкритому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8" w:name="359"/>
            <w:bookmarkEnd w:id="35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|положенні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59" w:name="360"/>
            <w:bookmarkEnd w:id="35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0" w:name="361"/>
            <w:bookmarkEnd w:id="36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49 | 9.7  |Відсутність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іщин на вітровому склі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1" w:name="362"/>
            <w:bookmarkEnd w:id="36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|та предметі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, які погіршують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2" w:name="363"/>
            <w:bookmarkEnd w:id="36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|оглядовість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3" w:name="364"/>
            <w:bookmarkEnd w:id="36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4" w:name="365"/>
            <w:bookmarkEnd w:id="36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50 | 9.8  |Задовільний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техн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ічний стан дзеркал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5" w:name="366"/>
            <w:bookmarkEnd w:id="36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|заднього виду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6" w:name="367"/>
            <w:bookmarkEnd w:id="36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7" w:name="368"/>
            <w:bookmarkEnd w:id="36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51 | 9.9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ідсутність блокування аварійних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8" w:name="369"/>
            <w:bookmarkEnd w:id="368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|виходів            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69" w:name="370"/>
            <w:bookmarkEnd w:id="36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0" w:name="371"/>
            <w:bookmarkEnd w:id="37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52 | 9.10 |Працездатність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ідніжок та поручнів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1" w:name="372"/>
            <w:bookmarkEnd w:id="37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2" w:name="373"/>
            <w:bookmarkEnd w:id="37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Застережні написи та знаки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3" w:name="374"/>
            <w:bookmarkEnd w:id="37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4" w:name="375"/>
            <w:bookmarkEnd w:id="37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53 | 10.1 |Наявність та маркування місць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для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5" w:name="376"/>
            <w:bookmarkEnd w:id="37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|встановлення домкрата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6" w:name="377"/>
            <w:bookmarkEnd w:id="37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7" w:name="378"/>
            <w:bookmarkEnd w:id="377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54 | 10.2 |Наявність попереджувальних написів про| так / ні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8" w:name="379"/>
            <w:bookmarkEnd w:id="37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|заборону роботи обслуговувального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79" w:name="380"/>
            <w:bookmarkEnd w:id="37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|персоналу без засобів індиві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0" w:name="381"/>
            <w:bookmarkEnd w:id="380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|захисту (для машин, які призначені для|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1" w:name="382"/>
            <w:bookmarkEnd w:id="38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|хі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ічного захисту рослин)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2" w:name="383"/>
            <w:bookmarkEnd w:id="38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|-----+------+--------------------------------------+------------|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3" w:name="384"/>
            <w:bookmarkEnd w:id="38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55 | 10.3 |Наявність та стан написів щодо 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4" w:name="385"/>
            <w:bookmarkEnd w:id="38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|вантажопідйомності (для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ідіймальних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5" w:name="386"/>
            <w:bookmarkEnd w:id="38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|машин)  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6" w:name="387"/>
            <w:bookmarkEnd w:id="38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7" w:name="388"/>
            <w:bookmarkEnd w:id="38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Інші елементи конструкції та комплектації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8" w:name="389"/>
            <w:bookmarkEnd w:id="38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89" w:name="390"/>
            <w:bookmarkEnd w:id="38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56 | 11.1  |Стан огороджень або сигналізації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0" w:name="391"/>
            <w:bookmarkEnd w:id="39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1" w:name="392"/>
            <w:bookmarkEnd w:id="39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57 | 11.2  |Справність тягово-зчіпних, замкових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2" w:name="393"/>
            <w:bookmarkEnd w:id="392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|пристроїв, пристроїв для фіксації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3" w:name="394"/>
            <w:bookmarkEnd w:id="39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|робочих органів і кузова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4" w:name="395"/>
            <w:bookmarkEnd w:id="39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5" w:name="396"/>
            <w:bookmarkEnd w:id="39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58 | 11.3  |Спрацювання сполучених робочих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6" w:name="397"/>
            <w:bookmarkEnd w:id="39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|поверхонь тягового гака, зчіпної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7" w:name="398"/>
            <w:bookmarkEnd w:id="39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|петлі, зчіпного шворня не перевищує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8" w:name="399"/>
            <w:bookmarkEnd w:id="39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|граничнодопустимого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399" w:name="400"/>
            <w:bookmarkEnd w:id="39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0" w:name="401"/>
            <w:bookmarkEnd w:id="40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59 | 11.4  |Справність замків (засувів) борті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1" w:name="402"/>
            <w:bookmarkEnd w:id="40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>|     |       |вантажної платформи, засуві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горловин|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2" w:name="403"/>
            <w:bookmarkEnd w:id="40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|цистерн           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3" w:name="404"/>
            <w:bookmarkEnd w:id="40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4" w:name="405"/>
            <w:bookmarkEnd w:id="40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60 | 11.5  |Робочий стан страхувальних ланцюгі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5" w:name="406"/>
            <w:bookmarkEnd w:id="40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|(тросів) тракторних причепі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та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6" w:name="407"/>
            <w:bookmarkEnd w:id="406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|напівпричепів                        |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7" w:name="408"/>
            <w:bookmarkEnd w:id="40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8" w:name="409"/>
            <w:bookmarkEnd w:id="40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61 | 11.6  |Наявність та правильність     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09" w:name="410"/>
            <w:bookmarkEnd w:id="40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 |встановлення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ітлоповертачів на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0" w:name="411"/>
            <w:bookmarkEnd w:id="41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|причепах, габаритна ширина яких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1" w:name="412"/>
            <w:bookmarkEnd w:id="41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|перевищує ширину тягача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2" w:name="413"/>
            <w:bookmarkEnd w:id="41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3" w:name="414"/>
            <w:bookmarkEnd w:id="41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62 | 11.7  |Наявність та стан попереджувальних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4" w:name="415"/>
            <w:bookmarkEnd w:id="41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|написів щодо безпеки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5" w:name="416"/>
            <w:bookmarkEnd w:id="41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6" w:name="417"/>
            <w:bookmarkEnd w:id="41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63 | 11.8  |Наявність сигналізації,              | так /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7" w:name="418"/>
            <w:bookmarkEnd w:id="41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|попереджувальних написів, захисних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8" w:name="419"/>
            <w:bookmarkEnd w:id="41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|огороджень робочих органі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,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19" w:name="420"/>
            <w:bookmarkEnd w:id="41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|     |       |призначених для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р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ізання, подрібнення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0" w:name="421"/>
            <w:bookmarkEnd w:id="42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|-----+-------+-------------------------------------+------------|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1" w:name="422"/>
            <w:bookmarkEnd w:id="42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64 | 11.9  |Наявність на бортах кузові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в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| так / ні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2" w:name="423"/>
            <w:bookmarkEnd w:id="42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|попереджувальних написів "Перевезення|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3" w:name="424"/>
            <w:bookmarkEnd w:id="42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|       |людей заборонено!"       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4" w:name="425"/>
            <w:bookmarkEnd w:id="42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5" w:name="426"/>
            <w:bookmarkEnd w:id="42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6" w:name="427"/>
      <w:bookmarkEnd w:id="42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    * Непотрібне закреслити.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27" w:name="428"/>
      <w:bookmarkEnd w:id="427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Таблиця 1. Результати вимірювань димності відпрацьованих газів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режимі вільного прискорення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8" w:name="429"/>
            <w:bookmarkEnd w:id="42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29" w:name="430"/>
            <w:bookmarkEnd w:id="42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Номер вимірювання               |Середнє |Умовна |Норматив|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0" w:name="431"/>
            <w:bookmarkEnd w:id="43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|-----------------------------------------------|значення|витрата|димності|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1" w:name="432"/>
            <w:bookmarkEnd w:id="43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|вимірювання|вимірювання|вимірювання|вимірювання|        |повітря|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2" w:name="433"/>
            <w:bookmarkEnd w:id="43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1     |     2     |     3     |     4     |        |       |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3" w:name="434"/>
            <w:bookmarkEnd w:id="43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|-----------+-----------+-----------+-----------+--------+-------+--------|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4" w:name="435"/>
            <w:bookmarkEnd w:id="43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|           |           |           |        |       |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5" w:name="436"/>
            <w:bookmarkEnd w:id="43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--------------------------------------------------------------------------- 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6" w:name="437"/>
      <w:bookmarkEnd w:id="436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Умовна витрата повітря розраховується за формулою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8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37" w:name="438"/>
            <w:bookmarkEnd w:id="43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i x V  x n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     h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Q  = ------------  ,</w:t>
            </w:r>
          </w:p>
        </w:tc>
      </w:tr>
    </w:tbl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8" w:name="439"/>
      <w:bookmarkEnd w:id="438"/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B 30 x (тау)</w:t>
      </w:r>
      <w:r w:rsidRPr="00680824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39" w:name="440"/>
      <w:bookmarkEnd w:id="439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 i - кількість циліндрів;</w:t>
      </w:r>
      <w:proofErr w:type="gramEnd"/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0" w:name="441"/>
      <w:bookmarkEnd w:id="440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V - об'єм циліндра двигуна, куб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.д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м;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1" w:name="442"/>
      <w:bookmarkEnd w:id="44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h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2" w:name="443"/>
      <w:bookmarkEnd w:id="44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    n - номінальна частота обертання колінчастого вала двигуна, об/хв;</w:t>
      </w:r>
    </w:p>
    <w:p w:rsidR="00680824" w:rsidRPr="00680824" w:rsidRDefault="00680824" w:rsidP="0068082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3" w:name="444"/>
      <w:bookmarkEnd w:id="443"/>
      <w:r w:rsidRPr="00680824">
        <w:rPr>
          <w:rFonts w:ascii="Courier New" w:eastAsia="Times New Roman" w:hAnsi="Courier New" w:cs="Courier New"/>
          <w:i/>
          <w:iCs/>
          <w:color w:val="666666"/>
          <w:sz w:val="24"/>
          <w:szCs w:val="24"/>
          <w:lang w:eastAsia="ru-RU"/>
        </w:rPr>
        <w:t>(тау) - кількість тактів двигуна.</w:t>
      </w:r>
      <w:r w:rsidRPr="00680824">
        <w:rPr>
          <w:rFonts w:ascii="Courier New" w:eastAsia="Times New Roman" w:hAnsi="Courier New" w:cs="Courier New"/>
          <w:i/>
          <w:iCs/>
          <w:color w:val="666666"/>
          <w:sz w:val="24"/>
          <w:szCs w:val="24"/>
          <w:lang w:eastAsia="ru-RU"/>
        </w:rPr>
        <w:br/>
        <w:t> </w:t>
      </w:r>
    </w:p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44" w:name="445"/>
      <w:bookmarkEnd w:id="44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Для чотиритактного дизеля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45" w:name="446"/>
            <w:bookmarkEnd w:id="44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   ------   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46" w:name="447"/>
            <w:bookmarkEnd w:id="44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V   х n    |    | x |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47" w:name="448"/>
            <w:bookmarkEnd w:id="44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дв        ------   ------    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48" w:name="449"/>
            <w:bookmarkEnd w:id="44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Q  = ------- = ----------------- = |    | ,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49" w:name="450"/>
            <w:bookmarkEnd w:id="44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B     120            120          ------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0" w:name="451"/>
            <w:bookmarkEnd w:id="45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де V   - об'єм двигуна, куб.дм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.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д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51" w:name="452"/>
      <w:bookmarkEnd w:id="451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Таблиця 2. Ефективність гальмування робочої гальмівної системи (початкова швидкість гальмування - 25 км/год)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2" w:name="453"/>
            <w:bookmarkEnd w:id="45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3" w:name="454"/>
            <w:bookmarkEnd w:id="45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Параметр  |    Номер вимірювання    |  Середнє   | Нормативне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4" w:name="455"/>
            <w:bookmarkEnd w:id="45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|-------------------------|  значення  |  значення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5" w:name="456"/>
            <w:bookmarkEnd w:id="45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|вимірювання |вимірювання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6" w:name="457"/>
            <w:bookmarkEnd w:id="45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|      1     |      2    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7" w:name="458"/>
            <w:bookmarkEnd w:id="45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|------------+------------+------------+------------+------------|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8" w:name="459"/>
            <w:bookmarkEnd w:id="45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|Гальмівний  |            |           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59" w:name="460"/>
            <w:bookmarkEnd w:id="45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|шлях        |            |           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0" w:name="461"/>
            <w:bookmarkEnd w:id="46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|------------+------------+------------+------------+------------|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1" w:name="462"/>
            <w:bookmarkEnd w:id="46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|Усталене    |            |           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2" w:name="463"/>
            <w:bookmarkEnd w:id="46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|сповільнення|            |            |            |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3" w:name="464"/>
            <w:bookmarkEnd w:id="46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64" w:name="465"/>
      <w:bookmarkEnd w:id="464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Таблиця 3. Ефективність гальмування стоянкової гальмівної системи машини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5" w:name="466"/>
            <w:bookmarkEnd w:id="46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6" w:name="467"/>
            <w:bookmarkEnd w:id="46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Умови випробувань             |Результат випробувань|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7" w:name="468"/>
            <w:bookmarkEnd w:id="46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|------------------------------------------+---------------------|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8" w:name="469"/>
            <w:bookmarkEnd w:id="468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|ухил 16%  (для тракторного поїзда - ухил  |        так/ні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69" w:name="470"/>
            <w:bookmarkEnd w:id="469"/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|12%) - тривалість 5 хв. (у кожному з двох |                     |</w:t>
            </w:r>
            <w:proofErr w:type="gramEnd"/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0" w:name="471"/>
            <w:bookmarkEnd w:id="47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|напрямків)                                |                 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1" w:name="472"/>
            <w:bookmarkEnd w:id="47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72" w:name="473"/>
      <w:bookmarkEnd w:id="472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Таблиця 4. Результат вимірювання сумарного кутового зазору рульового керування</w:t>
      </w:r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3" w:name="474"/>
            <w:bookmarkEnd w:id="47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------------------------------------------------------------------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4" w:name="475"/>
            <w:bookmarkEnd w:id="47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|Сумарний кутовий зазор рульового керування |Нормативне значення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5" w:name="476"/>
            <w:bookmarkEnd w:id="47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|-------------------------------------------+--------------------|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6" w:name="477"/>
            <w:bookmarkEnd w:id="47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|                                           |        25 град.    |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7" w:name="478"/>
            <w:bookmarkEnd w:id="47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------------------------------------------------------------------ </w:t>
            </w:r>
          </w:p>
        </w:tc>
      </w:tr>
    </w:tbl>
    <w:p w:rsidR="00680824" w:rsidRPr="00680824" w:rsidRDefault="00680824" w:rsidP="0068082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78" w:name="479"/>
      <w:bookmarkEnd w:id="478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При вимірюванні показників </w:t>
      </w:r>
      <w:proofErr w:type="gramStart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6808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 стану машини використані такі засоби вимірювальної техніки: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680824" w:rsidRPr="00680824" w:rsidTr="0068082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79" w:name="480"/>
            <w:bookmarkEnd w:id="47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0" w:name="481"/>
            <w:bookmarkEnd w:id="48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1" w:name="482"/>
            <w:bookmarkEnd w:id="48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2" w:name="483"/>
            <w:bookmarkEnd w:id="48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Висновок про  відповідність  чи  невідповідність  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техн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ічного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>стану машини встановленим вимогам ________________________________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3" w:name="484"/>
            <w:bookmarkEnd w:id="48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4" w:name="485"/>
            <w:bookmarkEnd w:id="48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(наводяться відповідність або номери пунктів вимог,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lastRenderedPageBreak/>
              <w:t xml:space="preserve">                за якими виявлено невідповідності)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5" w:name="486"/>
            <w:bookmarkEnd w:id="48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З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протоколом перевірки згоден (не згоден) 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6" w:name="487"/>
            <w:bookmarkEnd w:id="486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7" w:name="488"/>
            <w:bookmarkEnd w:id="487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_________________________________________________________________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8" w:name="489"/>
            <w:bookmarkEnd w:id="488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Власник або його представник _________________ 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89" w:name="490"/>
            <w:bookmarkEnd w:id="489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Посадова особа суб'єкта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господарювання, що проводив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перевірку                    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0" w:name="491"/>
            <w:bookmarkEnd w:id="490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Виконавец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ь(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ці)              ___________________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  (П.І.Б., підпис)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1" w:name="492"/>
            <w:bookmarkEnd w:id="491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___________________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2" w:name="493"/>
            <w:bookmarkEnd w:id="492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___________________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3" w:name="494"/>
            <w:bookmarkEnd w:id="493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___________________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4" w:name="495"/>
            <w:bookmarkEnd w:id="494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___________________  ________________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                            (П.І.Б., </w:t>
            </w:r>
            <w:proofErr w:type="gramStart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п</w:t>
            </w:r>
            <w:proofErr w:type="gramEnd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ідпис)         (дата) </w:t>
            </w:r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</w:r>
          </w:p>
          <w:p w:rsidR="00680824" w:rsidRPr="00680824" w:rsidRDefault="00680824" w:rsidP="0068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495" w:name="496"/>
            <w:bookmarkEnd w:id="495"/>
            <w:r w:rsidRPr="00680824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М.П. </w:t>
            </w:r>
          </w:p>
        </w:tc>
      </w:tr>
    </w:tbl>
    <w:p w:rsidR="00ED4AF4" w:rsidRDefault="00ED4AF4"/>
    <w:sectPr w:rsidR="00ED4AF4" w:rsidSect="00680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24"/>
    <w:rsid w:val="003369E3"/>
    <w:rsid w:val="00680824"/>
    <w:rsid w:val="00ED4AF4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('403-2009-&#1087;');" TargetMode="External"/><Relationship Id="rId5" Type="http://schemas.openxmlformats.org/officeDocument/2006/relationships/hyperlink" Target="javascript:OpenDoc('3353-12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</dc:creator>
  <cp:lastModifiedBy>vsa</cp:lastModifiedBy>
  <cp:revision>3</cp:revision>
  <cp:lastPrinted>2011-01-08T22:01:00Z</cp:lastPrinted>
  <dcterms:created xsi:type="dcterms:W3CDTF">2011-01-08T21:59:00Z</dcterms:created>
  <dcterms:modified xsi:type="dcterms:W3CDTF">2011-01-08T22:02:00Z</dcterms:modified>
</cp:coreProperties>
</file>